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E3" w:rsidRPr="00EE0EE3" w:rsidRDefault="00EE0EE3" w:rsidP="00EE0EE3">
      <w:pPr>
        <w:widowControl/>
        <w:jc w:val="center"/>
        <w:rPr>
          <w:rFonts w:ascii="微软雅黑" w:eastAsia="微软雅黑" w:hAnsi="微软雅黑" w:cs="宋体"/>
          <w:color w:val="0066CC"/>
          <w:kern w:val="0"/>
          <w:sz w:val="36"/>
          <w:szCs w:val="36"/>
        </w:rPr>
      </w:pPr>
      <w:r w:rsidRPr="00EE0EE3">
        <w:rPr>
          <w:rFonts w:ascii="微软雅黑" w:eastAsia="微软雅黑" w:hAnsi="微软雅黑" w:cs="宋体" w:hint="eastAsia"/>
          <w:color w:val="0066CC"/>
          <w:kern w:val="0"/>
          <w:sz w:val="36"/>
          <w:szCs w:val="36"/>
        </w:rPr>
        <w:t>国家税务总局</w:t>
      </w:r>
    </w:p>
    <w:p w:rsidR="00EE0EE3" w:rsidRDefault="00EE0EE3" w:rsidP="00EE0EE3">
      <w:pPr>
        <w:widowControl/>
        <w:jc w:val="center"/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</w:pPr>
      <w:r w:rsidRPr="00EE0EE3">
        <w:rPr>
          <w:rFonts w:ascii="微软雅黑" w:eastAsia="微软雅黑" w:hAnsi="微软雅黑" w:cs="宋体" w:hint="eastAsia"/>
          <w:color w:val="CC0000"/>
          <w:kern w:val="0"/>
          <w:sz w:val="42"/>
          <w:szCs w:val="42"/>
        </w:rPr>
        <w:t>关于税收征管若干事项的公告</w:t>
      </w:r>
    </w:p>
    <w:p w:rsidR="00EE0EE3" w:rsidRDefault="00EE0EE3" w:rsidP="00EE0EE3">
      <w:pPr>
        <w:widowControl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bookmarkStart w:id="0" w:name="_GoBack"/>
    </w:p>
    <w:p w:rsidR="00EE0EE3" w:rsidRPr="00EE0EE3" w:rsidRDefault="00EE0EE3" w:rsidP="00EE0EE3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666666"/>
          <w:kern w:val="0"/>
          <w:szCs w:val="21"/>
        </w:rPr>
        <w:t>国家税务总局公告2019年第48号</w:t>
      </w:r>
    </w:p>
    <w:p w:rsidR="00EE0EE3" w:rsidRPr="00EE0EE3" w:rsidRDefault="00EE0EE3" w:rsidP="00EE0EE3">
      <w:pPr>
        <w:widowControl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hyperlink r:id="rId5" w:tooltip="分享到微信" w:history="1">
        <w:r w:rsidRPr="00EE0EE3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 </w:t>
        </w:r>
      </w:hyperlink>
      <w:hyperlink r:id="rId6" w:tooltip="分享到新浪微博" w:history="1">
        <w:r w:rsidRPr="00EE0EE3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 </w:t>
        </w:r>
      </w:hyperlink>
      <w:hyperlink r:id="rId7" w:tooltip="分享到QQ空间" w:history="1">
        <w:r w:rsidRPr="00EE0EE3">
          <w:rPr>
            <w:rFonts w:ascii="微软雅黑" w:eastAsia="微软雅黑" w:hAnsi="微软雅黑" w:cs="宋体" w:hint="eastAsia"/>
            <w:color w:val="333333"/>
            <w:kern w:val="0"/>
            <w:sz w:val="18"/>
            <w:szCs w:val="18"/>
          </w:rPr>
          <w:t> </w:t>
        </w:r>
      </w:hyperlink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为深入贯彻党的十九届四中全会和中央经济工作会议精神，进一步优化税务执法方式，改善税收营商环境，支持企业发展壮大，现就税收征管若干事项公告如下：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  <w:r w:rsidRPr="00EE0EE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一、关于欠税滞纳金加收问题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（一）对纳税人、扣缴义务人、纳税担保人应缴纳的欠税及滞纳金不再要求同时缴纳，可以先行缴纳欠税，再依法缴纳滞纳金。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本条所称欠税，是指依照《欠税公告办法（试行）》（国家税务总局令第9号公布，第44号修改）第三条、第十三条规定认定的，纳税人、扣缴义务人、纳税担保人超过税收法律、行政法规规定的期限或者超过税务机关依照税收法律、行政法规规定确定的纳税期限未缴纳的税款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二、关于临时税务登记问题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从事生产、经营的个人应办而未办营业执照，但发生纳税义务的，可以按规定申请办理临时税务登记。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三、关于非正常户的认定与解除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已办理税务登记的纳税人未按照规定的期限进行纳税申报，税务机关依法责令其限期改正。纳税人逾期不改正的，税务机关可以按照《中华人民共和国税收征收管理法》（以下简称税收征管法）第七十二条规定处理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纳税人负有纳税申报义务，但连续三个月所有税种均未进行纳税申报的，税收征管系统自动将其认定为非正常户，并停止其发票领用簿和发票的使用。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（二）对欠税的非正常户，税务机关依照税收征管法及其实施细则的规定追征税款及滞纳金。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（三）已认定为非正常户的纳税人，就其逾期未申报行为接受处罚、缴纳罚款，并补办纳税申报的，税收征管系统自动</w:t>
      </w:r>
      <w:proofErr w:type="gramStart"/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解除非</w:t>
      </w:r>
      <w:proofErr w:type="gramEnd"/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正常状态，无需纳税人专门申请解除。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</w:rPr>
        <w:t>四、关于企业破产清算程序中的税收征管问题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（一）税务机关在人民法院公告的债权申报期限内，向管理人申报企业所欠税款（含教育费附加、地方教育附加，下同）、滞纳金及罚款。因特别纳税调整产生的利息，也应一并申报。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企业所欠税款、滞纳金、罚款，以及因特别纳税调整产生的利息，以人民法院裁定受理破产申请之日为截止日计算确定。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（二）在人民法院裁定受理破产申请之日至企业注销之日期间，企业应当接受税务机关的税务管理，履行税法规定的相关义务。破产程序中如发生应税情形，应按规定申报纳税。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从人民法院指定管理人之日起，管理人可以按照《中华人民共和国企业破产法》（以下简称企业破产法）第二十五条规定，以企业名义办理纳税申报等涉税事宜。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企业因继续履行合同、生产经营或处置财产需要开具发票的，管理人可以以企业名义按规定申领开具发票或者代开发票。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（三）企业所欠税款、滞纳金、因特别纳税调整产生的利息，税务机关按照企业破产法相关规定进行申报，其中，企业所欠的滞纳金、因特别纳税调整产生的利息按照普通破产债权申报。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五、本公告自2020年3月1日起施行。《欠缴税金核算管理暂行办法》（国税发〔2000〕193号印发）第十六条、《国家税务总局关于进一步加强欠税管理工作的通知》（国税发〔2004〕66号）第三条第（三）项、《国家税务总局关于进一步完善税务登记管理有关问题的公告》（国家税务总局公告2011年第21号）第二条第一款同时废止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特此公告。</w:t>
      </w:r>
    </w:p>
    <w:p w:rsidR="00EE0EE3" w:rsidRPr="00EE0EE3" w:rsidRDefault="00EE0EE3" w:rsidP="00EE0EE3">
      <w:pPr>
        <w:widowControl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EE0EE3" w:rsidRPr="00EE0EE3" w:rsidRDefault="00EE0EE3" w:rsidP="00EE0EE3">
      <w:pPr>
        <w:widowControl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</w:t>
      </w:r>
    </w:p>
    <w:p w:rsidR="00EE0EE3" w:rsidRPr="00EE0EE3" w:rsidRDefault="00EE0EE3" w:rsidP="00EE0EE3">
      <w:pPr>
        <w:widowControl/>
        <w:spacing w:line="540" w:lineRule="atLeast"/>
        <w:ind w:firstLine="480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2019年12月12日</w:t>
      </w:r>
    </w:p>
    <w:p w:rsidR="00EE0EE3" w:rsidRPr="00EE0EE3" w:rsidRDefault="00EE0EE3" w:rsidP="00EE0EE3">
      <w:pPr>
        <w:widowControl/>
        <w:spacing w:line="540" w:lineRule="atLeas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E0EE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链接：</w:t>
      </w:r>
      <w:hyperlink r:id="rId8" w:tgtFrame="_blank" w:history="1">
        <w:r w:rsidRPr="00EE0EE3">
          <w:rPr>
            <w:rFonts w:ascii="微软雅黑" w:eastAsia="微软雅黑" w:hAnsi="微软雅黑" w:cs="宋体" w:hint="eastAsia"/>
            <w:color w:val="0000FF"/>
            <w:kern w:val="0"/>
            <w:sz w:val="24"/>
            <w:szCs w:val="24"/>
          </w:rPr>
          <w:t>相关政策解读</w:t>
        </w:r>
      </w:hyperlink>
    </w:p>
    <w:bookmarkEnd w:id="0"/>
    <w:p w:rsidR="00F61E31" w:rsidRPr="00EE0EE3" w:rsidRDefault="00F61E31" w:rsidP="00EE0EE3"/>
    <w:sectPr w:rsidR="00F61E31" w:rsidRPr="00EE0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B3"/>
    <w:rsid w:val="009C54B3"/>
    <w:rsid w:val="00EE0EE3"/>
    <w:rsid w:val="00F6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se">
    <w:name w:val="lanse"/>
    <w:basedOn w:val="a"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EE0EE3"/>
  </w:style>
  <w:style w:type="character" w:styleId="a3">
    <w:name w:val="Hyperlink"/>
    <w:basedOn w:val="a0"/>
    <w:uiPriority w:val="99"/>
    <w:semiHidden/>
    <w:unhideWhenUsed/>
    <w:rsid w:val="00EE0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xs">
    <w:name w:val="ljxs"/>
    <w:basedOn w:val="a"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nse">
    <w:name w:val="lanse"/>
    <w:basedOn w:val="a"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EE0EE3"/>
  </w:style>
  <w:style w:type="character" w:styleId="a3">
    <w:name w:val="Hyperlink"/>
    <w:basedOn w:val="a0"/>
    <w:uiPriority w:val="99"/>
    <w:semiHidden/>
    <w:unhideWhenUsed/>
    <w:rsid w:val="00EE0E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xs">
    <w:name w:val="ljxs"/>
    <w:basedOn w:val="a"/>
    <w:rsid w:val="00EE0E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EDCD8"/>
            <w:right w:val="none" w:sz="0" w:space="0" w:color="auto"/>
          </w:divBdr>
          <w:divsChild>
            <w:div w:id="1504130020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448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9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tax.gov.cn/chinatax/n810341/n810760/c5142108/cont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黄振宇</dc:creator>
  <cp:keywords/>
  <dc:description/>
  <cp:lastModifiedBy>黄振宇</cp:lastModifiedBy>
  <cp:revision>3</cp:revision>
  <dcterms:created xsi:type="dcterms:W3CDTF">2020-01-09T05:36:00Z</dcterms:created>
  <dcterms:modified xsi:type="dcterms:W3CDTF">2020-01-09T05:38:00Z</dcterms:modified>
</cp:coreProperties>
</file>