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36" w:beforeAutospacing="0" w:after="0" w:afterAutospacing="0"/>
        <w:ind w:left="0" w:right="0"/>
        <w:jc w:val="center"/>
        <w:rPr>
          <w:color w:val="0066CC"/>
          <w:sz w:val="28"/>
          <w:szCs w:val="28"/>
        </w:rPr>
      </w:pPr>
      <w:r>
        <w:rPr>
          <w:rFonts w:hint="eastAsia"/>
          <w:color w:val="0066CC"/>
          <w:sz w:val="28"/>
          <w:szCs w:val="28"/>
          <w:bdr w:val="none" w:color="auto" w:sz="0" w:space="0"/>
          <w:lang w:val="en-US" w:eastAsia="zh-CN"/>
        </w:rPr>
        <w:t>国</w:t>
      </w:r>
      <w:r>
        <w:rPr>
          <w:color w:val="0066CC"/>
          <w:sz w:val="28"/>
          <w:szCs w:val="28"/>
          <w:bdr w:val="none" w:color="auto" w:sz="0" w:space="0"/>
        </w:rPr>
        <w:t>家税务总局</w:t>
      </w:r>
    </w:p>
    <w:p>
      <w:pPr>
        <w:keepNext w:val="0"/>
        <w:keepLines w:val="0"/>
        <w:widowControl/>
        <w:suppressLineNumbers w:val="0"/>
        <w:pBdr>
          <w:top w:val="none" w:color="auto" w:sz="0" w:space="0"/>
          <w:left w:val="none" w:color="auto" w:sz="0" w:space="0"/>
          <w:bottom w:val="single" w:color="DEDCD8" w:sz="4" w:space="6"/>
          <w:right w:val="none" w:color="auto" w:sz="0" w:space="0"/>
        </w:pBdr>
        <w:spacing w:before="0" w:beforeAutospacing="0" w:after="0" w:afterAutospacing="0"/>
        <w:ind w:left="0" w:right="0"/>
        <w:jc w:val="center"/>
        <w:rPr>
          <w:rFonts w:ascii="宋体" w:hAnsi="宋体" w:eastAsia="宋体" w:cs="宋体"/>
          <w:color w:val="CC0000"/>
          <w:kern w:val="0"/>
          <w:sz w:val="33"/>
          <w:szCs w:val="33"/>
          <w:bdr w:val="none" w:color="auto" w:sz="0" w:space="0"/>
          <w:lang w:val="en-US" w:eastAsia="zh-CN" w:bidi="ar"/>
        </w:rPr>
      </w:pPr>
      <w:r>
        <w:rPr>
          <w:rFonts w:ascii="宋体" w:hAnsi="宋体" w:eastAsia="宋体" w:cs="宋体"/>
          <w:color w:val="CC0000"/>
          <w:kern w:val="0"/>
          <w:sz w:val="33"/>
          <w:szCs w:val="33"/>
          <w:bdr w:val="none" w:color="auto" w:sz="0" w:space="0"/>
          <w:lang w:val="en-US" w:eastAsia="zh-CN" w:bidi="ar"/>
        </w:rPr>
        <w:t>关于增值税发票管理等有关事项的公告</w:t>
      </w:r>
    </w:p>
    <w:p>
      <w:pPr>
        <w:keepNext w:val="0"/>
        <w:keepLines w:val="0"/>
        <w:widowControl/>
        <w:suppressLineNumbers w:val="0"/>
        <w:pBdr>
          <w:top w:val="none" w:color="auto" w:sz="0" w:space="0"/>
          <w:left w:val="none" w:color="auto" w:sz="0" w:space="0"/>
          <w:bottom w:val="single" w:color="DEDCD8" w:sz="4" w:space="6"/>
          <w:right w:val="none" w:color="auto" w:sz="0" w:space="0"/>
        </w:pBdr>
        <w:spacing w:before="0" w:beforeAutospacing="0" w:after="0" w:afterAutospacing="0"/>
        <w:ind w:left="0" w:right="0"/>
        <w:jc w:val="center"/>
        <w:rPr>
          <w:rFonts w:ascii="宋体" w:hAnsi="宋体" w:eastAsia="宋体" w:cs="宋体"/>
          <w:b w:val="0"/>
          <w:color w:val="666666"/>
          <w:kern w:val="0"/>
          <w:sz w:val="16"/>
          <w:szCs w:val="16"/>
          <w:bdr w:val="none" w:color="auto" w:sz="0" w:space="0"/>
          <w:lang w:val="en-US" w:eastAsia="zh-CN" w:bidi="ar"/>
        </w:rPr>
      </w:pPr>
    </w:p>
    <w:p>
      <w:pPr>
        <w:keepNext w:val="0"/>
        <w:keepLines w:val="0"/>
        <w:widowControl/>
        <w:suppressLineNumbers w:val="0"/>
        <w:pBdr>
          <w:top w:val="none" w:color="auto" w:sz="0" w:space="0"/>
          <w:left w:val="none" w:color="auto" w:sz="0" w:space="0"/>
          <w:bottom w:val="single" w:color="DEDCD8" w:sz="4" w:space="6"/>
          <w:right w:val="none" w:color="auto" w:sz="0" w:space="0"/>
        </w:pBdr>
        <w:spacing w:before="0" w:beforeAutospacing="0" w:after="0" w:afterAutospacing="0"/>
        <w:ind w:left="0" w:right="0"/>
        <w:jc w:val="center"/>
      </w:pPr>
      <w:bookmarkStart w:id="0" w:name="_GoBack"/>
      <w:bookmarkEnd w:id="0"/>
      <w:r>
        <w:rPr>
          <w:rFonts w:ascii="宋体" w:hAnsi="宋体" w:eastAsia="宋体" w:cs="宋体"/>
          <w:b w:val="0"/>
          <w:color w:val="666666"/>
          <w:kern w:val="0"/>
          <w:sz w:val="16"/>
          <w:szCs w:val="16"/>
          <w:bdr w:val="none" w:color="auto" w:sz="0" w:space="0"/>
          <w:lang w:val="en-US" w:eastAsia="zh-CN" w:bidi="ar"/>
        </w:rPr>
        <w:t>国家税务总局公告2019年第33号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333333"/>
          <w:kern w:val="0"/>
          <w:sz w:val="24"/>
          <w:szCs w:val="24"/>
          <w:u w:val="none"/>
          <w:bdr w:val="none" w:color="auto" w:sz="0" w:space="0"/>
          <w:lang w:val="en-US" w:eastAsia="zh-CN" w:bidi="ar"/>
        </w:rPr>
        <w:fldChar w:fldCharType="begin"/>
      </w:r>
      <w:r>
        <w:rPr>
          <w:rFonts w:ascii="宋体" w:hAnsi="宋体" w:eastAsia="宋体" w:cs="宋体"/>
          <w:color w:val="333333"/>
          <w:kern w:val="0"/>
          <w:sz w:val="24"/>
          <w:szCs w:val="24"/>
          <w:u w:val="none"/>
          <w:bdr w:val="none" w:color="auto" w:sz="0" w:space="0"/>
          <w:lang w:val="en-US" w:eastAsia="zh-CN" w:bidi="ar"/>
        </w:rPr>
        <w:instrText xml:space="preserve"> HYPERLINK "http://www.chinatax.gov.cn/chinatax/n810341/n810755/c5138164/content.html" \t "http://www.chinatax.gov.cn/chinatax/n810341/n810755/c5138164/_blank" </w:instrText>
      </w:r>
      <w:r>
        <w:rPr>
          <w:rFonts w:ascii="宋体" w:hAnsi="宋体" w:eastAsia="宋体" w:cs="宋体"/>
          <w:color w:val="333333"/>
          <w:kern w:val="0"/>
          <w:sz w:val="24"/>
          <w:szCs w:val="24"/>
          <w:u w:val="none"/>
          <w:bdr w:val="none" w:color="auto" w:sz="0" w:space="0"/>
          <w:lang w:val="en-US" w:eastAsia="zh-CN" w:bidi="ar"/>
        </w:rPr>
        <w:fldChar w:fldCharType="separate"/>
      </w:r>
      <w:r>
        <w:rPr>
          <w:rFonts w:ascii="宋体" w:hAnsi="宋体" w:eastAsia="宋体" w:cs="宋体"/>
          <w:color w:val="333333"/>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333333"/>
          <w:kern w:val="0"/>
          <w:sz w:val="24"/>
          <w:szCs w:val="24"/>
          <w:u w:val="none"/>
          <w:bdr w:val="none" w:color="auto" w:sz="0" w:space="0"/>
          <w:lang w:val="en-US" w:eastAsia="zh-CN" w:bidi="ar"/>
        </w:rPr>
        <w:fldChar w:fldCharType="begin"/>
      </w:r>
      <w:r>
        <w:rPr>
          <w:rFonts w:ascii="宋体" w:hAnsi="宋体" w:eastAsia="宋体" w:cs="宋体"/>
          <w:color w:val="333333"/>
          <w:kern w:val="0"/>
          <w:sz w:val="24"/>
          <w:szCs w:val="24"/>
          <w:u w:val="none"/>
          <w:bdr w:val="none" w:color="auto" w:sz="0" w:space="0"/>
          <w:lang w:val="en-US" w:eastAsia="zh-CN" w:bidi="ar"/>
        </w:rPr>
        <w:instrText xml:space="preserve"> HYPERLINK "http://www.chinatax.gov.cn/chinatax/n810341/n810755/c5138164/content.html" \o "分享到微信" </w:instrText>
      </w:r>
      <w:r>
        <w:rPr>
          <w:rFonts w:ascii="宋体" w:hAnsi="宋体" w:eastAsia="宋体" w:cs="宋体"/>
          <w:color w:val="333333"/>
          <w:kern w:val="0"/>
          <w:sz w:val="24"/>
          <w:szCs w:val="24"/>
          <w:u w:val="none"/>
          <w:bdr w:val="none" w:color="auto" w:sz="0" w:space="0"/>
          <w:lang w:val="en-US" w:eastAsia="zh-CN" w:bidi="ar"/>
        </w:rPr>
        <w:fldChar w:fldCharType="separate"/>
      </w:r>
      <w:r>
        <w:rPr>
          <w:rStyle w:val="5"/>
          <w:rFonts w:ascii="宋体" w:hAnsi="宋体" w:eastAsia="宋体" w:cs="宋体"/>
          <w:color w:val="333333"/>
          <w:sz w:val="24"/>
          <w:szCs w:val="24"/>
          <w:u w:val="none"/>
          <w:bdr w:val="none" w:color="auto" w:sz="0" w:space="0"/>
        </w:rPr>
        <w:t> </w:t>
      </w:r>
      <w:r>
        <w:rPr>
          <w:rFonts w:ascii="宋体" w:hAnsi="宋体" w:eastAsia="宋体" w:cs="宋体"/>
          <w:color w:val="333333"/>
          <w:kern w:val="0"/>
          <w:sz w:val="24"/>
          <w:szCs w:val="24"/>
          <w:u w:val="none"/>
          <w:bdr w:val="none" w:color="auto" w:sz="0" w:space="0"/>
          <w:lang w:val="en-US" w:eastAsia="zh-CN" w:bidi="ar"/>
        </w:rPr>
        <w:fldChar w:fldCharType="end"/>
      </w:r>
      <w:r>
        <w:rPr>
          <w:rFonts w:ascii="宋体" w:hAnsi="宋体" w:eastAsia="宋体" w:cs="宋体"/>
          <w:color w:val="333333"/>
          <w:kern w:val="0"/>
          <w:sz w:val="24"/>
          <w:szCs w:val="24"/>
          <w:u w:val="none"/>
          <w:bdr w:val="none" w:color="auto" w:sz="0" w:space="0"/>
          <w:lang w:val="en-US" w:eastAsia="zh-CN" w:bidi="ar"/>
        </w:rPr>
        <w:fldChar w:fldCharType="begin"/>
      </w:r>
      <w:r>
        <w:rPr>
          <w:rFonts w:ascii="宋体" w:hAnsi="宋体" w:eastAsia="宋体" w:cs="宋体"/>
          <w:color w:val="333333"/>
          <w:kern w:val="0"/>
          <w:sz w:val="24"/>
          <w:szCs w:val="24"/>
          <w:u w:val="none"/>
          <w:bdr w:val="none" w:color="auto" w:sz="0" w:space="0"/>
          <w:lang w:val="en-US" w:eastAsia="zh-CN" w:bidi="ar"/>
        </w:rPr>
        <w:instrText xml:space="preserve"> HYPERLINK "http://www.chinatax.gov.cn/chinatax/n810341/n810755/c5138164/content.html" \o "分享到新浪微博" </w:instrText>
      </w:r>
      <w:r>
        <w:rPr>
          <w:rFonts w:ascii="宋体" w:hAnsi="宋体" w:eastAsia="宋体" w:cs="宋体"/>
          <w:color w:val="333333"/>
          <w:kern w:val="0"/>
          <w:sz w:val="24"/>
          <w:szCs w:val="24"/>
          <w:u w:val="none"/>
          <w:bdr w:val="none" w:color="auto" w:sz="0" w:space="0"/>
          <w:lang w:val="en-US" w:eastAsia="zh-CN" w:bidi="ar"/>
        </w:rPr>
        <w:fldChar w:fldCharType="separate"/>
      </w:r>
      <w:r>
        <w:rPr>
          <w:rStyle w:val="5"/>
          <w:rFonts w:ascii="宋体" w:hAnsi="宋体" w:eastAsia="宋体" w:cs="宋体"/>
          <w:color w:val="333333"/>
          <w:sz w:val="24"/>
          <w:szCs w:val="24"/>
          <w:u w:val="none"/>
          <w:bdr w:val="none" w:color="auto" w:sz="0" w:space="0"/>
        </w:rPr>
        <w:t> </w:t>
      </w:r>
      <w:r>
        <w:rPr>
          <w:rFonts w:ascii="宋体" w:hAnsi="宋体" w:eastAsia="宋体" w:cs="宋体"/>
          <w:color w:val="333333"/>
          <w:kern w:val="0"/>
          <w:sz w:val="24"/>
          <w:szCs w:val="24"/>
          <w:u w:val="none"/>
          <w:bdr w:val="none" w:color="auto" w:sz="0" w:space="0"/>
          <w:lang w:val="en-US" w:eastAsia="zh-CN" w:bidi="ar"/>
        </w:rPr>
        <w:fldChar w:fldCharType="end"/>
      </w:r>
      <w:r>
        <w:rPr>
          <w:rFonts w:ascii="宋体" w:hAnsi="宋体" w:eastAsia="宋体" w:cs="宋体"/>
          <w:color w:val="333333"/>
          <w:kern w:val="0"/>
          <w:sz w:val="24"/>
          <w:szCs w:val="24"/>
          <w:u w:val="none"/>
          <w:bdr w:val="none" w:color="auto" w:sz="0" w:space="0"/>
          <w:lang w:val="en-US" w:eastAsia="zh-CN" w:bidi="ar"/>
        </w:rPr>
        <w:fldChar w:fldCharType="begin"/>
      </w:r>
      <w:r>
        <w:rPr>
          <w:rFonts w:ascii="宋体" w:hAnsi="宋体" w:eastAsia="宋体" w:cs="宋体"/>
          <w:color w:val="333333"/>
          <w:kern w:val="0"/>
          <w:sz w:val="24"/>
          <w:szCs w:val="24"/>
          <w:u w:val="none"/>
          <w:bdr w:val="none" w:color="auto" w:sz="0" w:space="0"/>
          <w:lang w:val="en-US" w:eastAsia="zh-CN" w:bidi="ar"/>
        </w:rPr>
        <w:instrText xml:space="preserve"> HYPERLINK "http://www.chinatax.gov.cn/chinatax/n810341/n810755/c5138164/content.html" \o "分享到QQ空间" </w:instrText>
      </w:r>
      <w:r>
        <w:rPr>
          <w:rFonts w:ascii="宋体" w:hAnsi="宋体" w:eastAsia="宋体" w:cs="宋体"/>
          <w:color w:val="333333"/>
          <w:kern w:val="0"/>
          <w:sz w:val="24"/>
          <w:szCs w:val="24"/>
          <w:u w:val="none"/>
          <w:bdr w:val="none" w:color="auto" w:sz="0" w:space="0"/>
          <w:lang w:val="en-US" w:eastAsia="zh-CN" w:bidi="ar"/>
        </w:rPr>
        <w:fldChar w:fldCharType="separate"/>
      </w:r>
      <w:r>
        <w:rPr>
          <w:rStyle w:val="5"/>
          <w:rFonts w:ascii="宋体" w:hAnsi="宋体" w:eastAsia="宋体" w:cs="宋体"/>
          <w:color w:val="333333"/>
          <w:sz w:val="24"/>
          <w:szCs w:val="24"/>
          <w:u w:val="none"/>
          <w:bdr w:val="none" w:color="auto" w:sz="0" w:space="0"/>
        </w:rPr>
        <w:t> </w:t>
      </w:r>
      <w:r>
        <w:rPr>
          <w:rFonts w:ascii="宋体" w:hAnsi="宋体" w:eastAsia="宋体" w:cs="宋体"/>
          <w:color w:val="333333"/>
          <w:kern w:val="0"/>
          <w:sz w:val="24"/>
          <w:szCs w:val="24"/>
          <w:u w:val="none"/>
          <w:bdr w:val="none" w:color="auto" w:sz="0" w:space="0"/>
          <w:lang w:val="en-US" w:eastAsia="zh-CN" w:bidi="ar"/>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现将增值税发票管理等有关事项公告如下：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一、符合《财政部 税务总局关于明确生活性服务业增值税加计抵减政策的公告》（财政部 税务总局公告2019年第87号）规定的生活性服务业纳税人，应在年度首次确认适用15%加计抵减政策时，通过电子税务局（或前往办税服务厅）提交《适用15%加计抵减政策的声明》（见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二、增值税一般纳税人取得海关进口增值税专用缴款书（以下简称“海关缴款书”）后如需申报抵扣或出口退税，按以下方式处理：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一）增值税一般纳税人取得仅注明一个缴款单位信息的海关缴款书，应当登录本省（区、市）增值税发票选择确认平台（以下简称“选择确认平台”）查询、选择用于申报抵扣或出口退税的海关缴款书信息。通过选择确认平台查询到的海关缴款书信息与实际情况不一致或未查询到对应信息的，应当上传海关缴款书信息，经系统稽核比对相符后，纳税人登录选择确认平台查询、选择用于申报抵扣或出口退税的海关缴款书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（二）增值税一般纳税人取得注明两个缴款单位信息的海关缴款书，应当上传海关缴款书信息，经系统稽核比对相符后，纳税人登录选择确认平台查询、选择用于申报抵扣或出口退税的海关缴款书信息。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三、稽核比对结果为不符、缺联、重号、滞留的异常海关缴款书按以下方式处理：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一）对于稽核比对结果为不符、缺联的海关缴款书，纳税人应当持海关缴款书原件向主管税务机关申请数据修改或核对。属于纳税人数据采集错误的，数据修改后再次进行稽核比对；不属于数据采集错误的，纳税人可向主管税务机关申请数据核对，主管税务机关会同海关进行核查。经核查，海关缴款书票面信息与纳税人实际进口货物业务一致的，纳税人登录选择确认平台查询、选择用于申报抵扣或出口退税的海关缴款书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二）对于稽核比对结果为重号的海关缴款书，纳税人可向主管税务机关申请核查。经核查，海关缴款书票面信息与纳税人实际进口货物业务一致的，纳税人登录选择确认平台查询、选择用于申报抵扣或出口退税的海关缴款书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（三）对于稽核比对结果为滞留的海关缴款书，可继续参与稽核比对，纳税人不需申请数据核对。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四、增值税一般纳税人取得的2017年7月1日及以后开具的海关缴款书，应当自开具之日起360日内通过选择确认平台进行选择确认或申请稽核比对。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五、增值税小规模纳税人（其他个人除外）发生增值税应税行为，需要开具增值税专用发票的，可以自愿使用增值税发票管理系统自行开具。选择自行开具增值税专用发票的小规模纳税人，税务机关不再为其代开增值税专用发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增值税小规模纳税人应当就开具增值税专用发票的销售额计算增值税应纳税额，并在规定的纳税申报期内向主管税务机关申报缴纳。在填写增值税纳税申报表时，应当将当期开具增值税专用发票的销售额，按照3%和5%的征收率，分别填写在《增值税纳税申报表》（小规模纳税人适用）第2栏和第5栏“税务机关代开的增值税专用发票不含税销售额”的“本期数”相应栏次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六、本公告第一条自2019年10月1日起施行，本公告第二条至第五条自2020年2月1日起施行。《国家税务总局 海关总署关于实行海关进口增值税专用缴款书“先比对后抵扣”管理办法有关问题的公告》（国家税务总局 海关总署公告2013年第31号）第二条和第六条、《国家税务总局关于扩大小规模纳税人自行开具增值税专用发票试点范围等事项的公告》（国家税务总局公告2019年第8号）第一条自2020年2月1日起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特此公告。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微软雅黑" w:hAnsi="微软雅黑" w:eastAsia="微软雅黑" w:cs="微软雅黑"/>
          <w:i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微软雅黑" w:hAnsi="微软雅黑" w:eastAsia="微软雅黑" w:cs="微软雅黑"/>
          <w:i w:val="0"/>
          <w:caps w:val="0"/>
          <w:color w:val="0000FF"/>
          <w:spacing w:val="0"/>
          <w:sz w:val="19"/>
          <w:szCs w:val="19"/>
          <w:u w:val="none"/>
          <w:bdr w:val="none" w:color="auto" w:sz="0" w:space="0"/>
          <w:shd w:val="clear" w:fill="FFFFFF"/>
        </w:rPr>
      </w:pPr>
      <w:r>
        <w:rPr>
          <w:rFonts w:hint="eastAsia" w:ascii="微软雅黑" w:hAnsi="微软雅黑" w:eastAsia="微软雅黑" w:cs="微软雅黑"/>
          <w:i w:val="0"/>
          <w:caps w:val="0"/>
          <w:color w:val="333333"/>
          <w:spacing w:val="0"/>
          <w:sz w:val="19"/>
          <w:szCs w:val="19"/>
          <w:bdr w:val="none" w:color="auto" w:sz="0" w:space="0"/>
          <w:shd w:val="clear" w:fill="FFFFFF"/>
        </w:rPr>
        <w:t>附件：</w:t>
      </w:r>
      <w:r>
        <w:rPr>
          <w:rFonts w:hint="eastAsia" w:ascii="微软雅黑" w:hAnsi="微软雅黑" w:eastAsia="微软雅黑" w:cs="微软雅黑"/>
          <w:i w:val="0"/>
          <w:caps w:val="0"/>
          <w:color w:val="0000FF"/>
          <w:spacing w:val="0"/>
          <w:sz w:val="19"/>
          <w:szCs w:val="19"/>
          <w:u w:val="none"/>
          <w:bdr w:val="none" w:color="auto" w:sz="0" w:space="0"/>
          <w:shd w:val="clear" w:fill="FFFFFF"/>
        </w:rPr>
        <w:fldChar w:fldCharType="begin"/>
      </w:r>
      <w:r>
        <w:rPr>
          <w:rFonts w:hint="eastAsia" w:ascii="微软雅黑" w:hAnsi="微软雅黑" w:eastAsia="微软雅黑" w:cs="微软雅黑"/>
          <w:i w:val="0"/>
          <w:caps w:val="0"/>
          <w:color w:val="0000FF"/>
          <w:spacing w:val="0"/>
          <w:sz w:val="19"/>
          <w:szCs w:val="19"/>
          <w:u w:val="none"/>
          <w:bdr w:val="none" w:color="auto" w:sz="0" w:space="0"/>
          <w:shd w:val="clear" w:fill="FFFFFF"/>
        </w:rPr>
        <w:instrText xml:space="preserve"> HYPERLINK "http://www.chinatax.gov.cn/chinatax/n810341/n810755/c5138164/5138164/files/f951a1732c504fffa1982ba582457252.doc" \t "http://www.chinatax.gov.cn/chinatax/n810341/n810755/c5138164/_blank" </w:instrText>
      </w:r>
      <w:r>
        <w:rPr>
          <w:rFonts w:hint="eastAsia" w:ascii="微软雅黑" w:hAnsi="微软雅黑" w:eastAsia="微软雅黑" w:cs="微软雅黑"/>
          <w:i w:val="0"/>
          <w:caps w:val="0"/>
          <w:color w:val="0000FF"/>
          <w:spacing w:val="0"/>
          <w:sz w:val="19"/>
          <w:szCs w:val="19"/>
          <w:u w:val="none"/>
          <w:bdr w:val="none" w:color="auto" w:sz="0" w:space="0"/>
          <w:shd w:val="clear" w:fill="FFFFFF"/>
        </w:rPr>
        <w:fldChar w:fldCharType="separate"/>
      </w:r>
      <w:r>
        <w:rPr>
          <w:rStyle w:val="5"/>
          <w:rFonts w:hint="eastAsia" w:ascii="微软雅黑" w:hAnsi="微软雅黑" w:eastAsia="微软雅黑" w:cs="微软雅黑"/>
          <w:i w:val="0"/>
          <w:caps w:val="0"/>
          <w:color w:val="0000FF"/>
          <w:spacing w:val="0"/>
          <w:sz w:val="19"/>
          <w:szCs w:val="19"/>
          <w:u w:val="none"/>
          <w:bdr w:val="none" w:color="auto" w:sz="0" w:space="0"/>
          <w:shd w:val="clear" w:fill="FFFFFF"/>
        </w:rPr>
        <w:t>适用15%加计抵减政策的声明</w:t>
      </w:r>
      <w:r>
        <w:rPr>
          <w:rFonts w:hint="eastAsia" w:ascii="微软雅黑" w:hAnsi="微软雅黑" w:eastAsia="微软雅黑" w:cs="微软雅黑"/>
          <w:i w:val="0"/>
          <w:caps w:val="0"/>
          <w:color w:val="0000FF"/>
          <w:spacing w:val="0"/>
          <w:sz w:val="19"/>
          <w:szCs w:val="19"/>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shd w:val="clear" w:fill="FFFFFF"/>
        </w:rPr>
        <w:t>链接：</w:t>
      </w:r>
      <w:r>
        <w:rPr>
          <w:rFonts w:hint="eastAsia" w:ascii="微软雅黑" w:hAnsi="微软雅黑" w:eastAsia="微软雅黑" w:cs="微软雅黑"/>
          <w:i w:val="0"/>
          <w:caps w:val="0"/>
          <w:color w:val="0000FF"/>
          <w:spacing w:val="0"/>
          <w:sz w:val="19"/>
          <w:szCs w:val="19"/>
          <w:u w:val="none"/>
          <w:shd w:val="clear" w:fill="FFFFFF"/>
        </w:rPr>
        <w:fldChar w:fldCharType="begin"/>
      </w:r>
      <w:r>
        <w:rPr>
          <w:rFonts w:hint="eastAsia" w:ascii="微软雅黑" w:hAnsi="微软雅黑" w:eastAsia="微软雅黑" w:cs="微软雅黑"/>
          <w:i w:val="0"/>
          <w:caps w:val="0"/>
          <w:color w:val="0000FF"/>
          <w:spacing w:val="0"/>
          <w:sz w:val="19"/>
          <w:szCs w:val="19"/>
          <w:u w:val="none"/>
          <w:shd w:val="clear" w:fill="FFFFFF"/>
        </w:rPr>
        <w:instrText xml:space="preserve"> HYPERLINK "http://www.chinatax.gov.cn/chinatax/n810341/n810760/c5138162/content.html" \t "http://www.chinatax.gov.cn/chinatax/n810341/n810755/c5138164/_blank" </w:instrText>
      </w:r>
      <w:r>
        <w:rPr>
          <w:rFonts w:hint="eastAsia" w:ascii="微软雅黑" w:hAnsi="微软雅黑" w:eastAsia="微软雅黑" w:cs="微软雅黑"/>
          <w:i w:val="0"/>
          <w:caps w:val="0"/>
          <w:color w:val="0000FF"/>
          <w:spacing w:val="0"/>
          <w:sz w:val="19"/>
          <w:szCs w:val="19"/>
          <w:u w:val="none"/>
          <w:shd w:val="clear" w:fill="FFFFFF"/>
        </w:rPr>
        <w:fldChar w:fldCharType="separate"/>
      </w:r>
      <w:r>
        <w:rPr>
          <w:rStyle w:val="5"/>
          <w:rFonts w:hint="eastAsia" w:ascii="微软雅黑" w:hAnsi="微软雅黑" w:eastAsia="微软雅黑" w:cs="微软雅黑"/>
          <w:i w:val="0"/>
          <w:caps w:val="0"/>
          <w:color w:val="0000FF"/>
          <w:spacing w:val="0"/>
          <w:sz w:val="19"/>
          <w:szCs w:val="19"/>
          <w:u w:val="none"/>
          <w:shd w:val="clear" w:fill="FFFFFF"/>
        </w:rPr>
        <w:t>相关政策解读</w:t>
      </w:r>
      <w:r>
        <w:rPr>
          <w:rFonts w:hint="eastAsia" w:ascii="微软雅黑" w:hAnsi="微软雅黑" w:eastAsia="微软雅黑" w:cs="微软雅黑"/>
          <w:i w:val="0"/>
          <w:caps w:val="0"/>
          <w:color w:val="0000FF"/>
          <w:spacing w:val="0"/>
          <w:sz w:val="19"/>
          <w:szCs w:val="19"/>
          <w:u w:val="none"/>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微软雅黑" w:hAnsi="微软雅黑" w:eastAsia="微软雅黑" w:cs="微软雅黑"/>
          <w:i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righ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国家税务总局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righ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2019年10月9日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left"/>
        <w:rPr>
          <w:rFonts w:hint="eastAsia" w:ascii="微软雅黑" w:hAnsi="微软雅黑" w:eastAsia="微软雅黑" w:cs="微软雅黑"/>
          <w:i w:val="0"/>
          <w:caps w:val="0"/>
          <w:color w:val="333333"/>
          <w:spacing w:val="0"/>
          <w:sz w:val="19"/>
          <w:szCs w:val="19"/>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9518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2019-11-21T03:02:20Z</dcterms:created>
  <dc:creator>黄振宇</dc:creator>
  <cp:lastModifiedBy>黄振宇</cp:lastModifiedBy>
  <dcterms:modified xsi:type="dcterms:W3CDTF">2019-11-21T03:02:52Z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