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财政部税务总局</w:t>
      </w:r>
    </w:p>
    <w:p>
      <w:pPr>
        <w:jc w:val="center"/>
        <w:rPr>
          <w:rFonts w:hint="eastAsia"/>
          <w:b/>
          <w:bCs/>
          <w:sz w:val="28"/>
          <w:szCs w:val="36"/>
        </w:rPr>
      </w:pPr>
      <w:r>
        <w:rPr>
          <w:rFonts w:hint="eastAsia"/>
          <w:b/>
          <w:bCs/>
          <w:sz w:val="28"/>
          <w:szCs w:val="36"/>
        </w:rPr>
        <w:t>关于金融企业涉农贷款和中小企业贷款损失准备金税前扣除有关政策的公告</w:t>
      </w:r>
    </w:p>
    <w:p>
      <w:pPr>
        <w:jc w:val="center"/>
        <w:rPr>
          <w:rFonts w:ascii="微软雅黑" w:hAnsi="微软雅黑" w:eastAsia="微软雅黑" w:cs="微软雅黑"/>
          <w:i w:val="0"/>
          <w:caps w:val="0"/>
          <w:color w:val="auto"/>
          <w:spacing w:val="0"/>
          <w:sz w:val="21"/>
          <w:szCs w:val="21"/>
          <w:shd w:val="clear" w:color="auto" w:fill="auto"/>
        </w:rPr>
      </w:pPr>
    </w:p>
    <w:p>
      <w:pPr>
        <w:jc w:val="center"/>
        <w:rPr>
          <w:rFonts w:ascii="微软雅黑" w:hAnsi="微软雅黑" w:eastAsia="微软雅黑" w:cs="微软雅黑"/>
          <w:i w:val="0"/>
          <w:caps w:val="0"/>
          <w:color w:val="auto"/>
          <w:spacing w:val="0"/>
          <w:sz w:val="21"/>
          <w:szCs w:val="21"/>
          <w:shd w:val="clear" w:color="auto" w:fill="auto"/>
        </w:rPr>
      </w:pPr>
      <w:r>
        <w:rPr>
          <w:rFonts w:ascii="微软雅黑" w:hAnsi="微软雅黑" w:eastAsia="微软雅黑" w:cs="微软雅黑"/>
          <w:i w:val="0"/>
          <w:caps w:val="0"/>
          <w:color w:val="auto"/>
          <w:spacing w:val="0"/>
          <w:sz w:val="21"/>
          <w:szCs w:val="21"/>
          <w:shd w:val="clear" w:color="auto" w:fill="auto"/>
        </w:rPr>
        <w:t>财政部 税务总局公告2019年第8</w:t>
      </w:r>
      <w:r>
        <w:rPr>
          <w:rFonts w:hint="eastAsia" w:ascii="微软雅黑" w:hAnsi="微软雅黑" w:eastAsia="微软雅黑" w:cs="微软雅黑"/>
          <w:i w:val="0"/>
          <w:caps w:val="0"/>
          <w:color w:val="auto"/>
          <w:spacing w:val="0"/>
          <w:sz w:val="21"/>
          <w:szCs w:val="21"/>
          <w:shd w:val="clear" w:color="auto" w:fill="auto"/>
          <w:lang w:val="en-US" w:eastAsia="zh-CN"/>
        </w:rPr>
        <w:t>5</w:t>
      </w:r>
      <w:r>
        <w:rPr>
          <w:rFonts w:ascii="微软雅黑" w:hAnsi="微软雅黑" w:eastAsia="微软雅黑" w:cs="微软雅黑"/>
          <w:i w:val="0"/>
          <w:caps w:val="0"/>
          <w:color w:val="auto"/>
          <w:spacing w:val="0"/>
          <w:sz w:val="21"/>
          <w:szCs w:val="21"/>
          <w:shd w:val="clear" w:color="auto" w:fill="auto"/>
        </w:rPr>
        <w:t>号</w:t>
      </w:r>
    </w:p>
    <w:p>
      <w:pPr>
        <w:jc w:val="center"/>
        <w:rPr>
          <w:rFonts w:ascii="微软雅黑" w:hAnsi="微软雅黑" w:eastAsia="微软雅黑" w:cs="微软雅黑"/>
          <w:i w:val="0"/>
          <w:caps w:val="0"/>
          <w:color w:val="auto"/>
          <w:spacing w:val="0"/>
          <w:sz w:val="21"/>
          <w:szCs w:val="21"/>
          <w:shd w:val="clear" w:color="auto" w:fill="auto"/>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根据《中华人民共和国企业所得税法》及《中华人民共和国企业所得税法实施条例》的有关规定，现就金融企业涉农贷款和中小企业贷款损失准备金的企业所得税税前扣除政策公告如下：</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一、金融企业根据《贷款风险分类指引》（银监发〔2007〕54号），对其涉农贷款和中小企业贷款进行风险分类后，按照以下比例计提的贷款损失准备金，准予在计算应纳税所得额时扣除：</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（一）关注类贷款，计提比例为2%；</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（二）次级类贷款，计提比例为25%；</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（三）可疑类贷款，计提比例为50%；</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（四）损失类贷款，计提比例为100%。</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二、本公告所称涉农贷款，是指《涉农贷款专项统计制度》（银发〔2007〕246号）统计的以下贷款：</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（一）农户贷款；</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（二）农村企业及各类组织贷款。</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本条所称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本条所称农村企业及各类组织贷款，是指金融企业发放给注册地位于农村区域的企业及各类组织的所有贷款。农村区域，是指除地级及以上城市的城市行政区及其市辖建制镇之外的区域。</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三、本公告所称中小企业贷款，是指金融企业对年销售额和资产总额均不超过2亿元的企业的贷款。</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四、金融企业发生的符合条件的涉农贷款和中小企业贷款损失，应先冲减已在税前扣除的贷款损失准备金，不足冲减部分可据实在计算应纳税所得额时扣除。</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五、本公告自2019年1月1日起执行至2023年12月31日。</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特此公告。</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ascii="微软雅黑" w:hAnsi="微软雅黑" w:eastAsia="微软雅黑" w:cs="微软雅黑"/>
          <w:i w:val="0"/>
          <w:caps w:val="0"/>
          <w:color w:val="auto"/>
          <w:spacing w:val="0"/>
          <w:sz w:val="21"/>
          <w:szCs w:val="21"/>
          <w:shd w:val="clear" w:color="auto" w:fill="auto"/>
        </w:rPr>
      </w:pPr>
      <w:bookmarkStart w:id="0" w:name="_GoBack"/>
      <w:bookmarkEnd w:id="0"/>
      <w:r>
        <w:rPr>
          <w:rFonts w:hint="eastAsia" w:ascii="微软雅黑" w:hAnsi="微软雅黑" w:eastAsia="微软雅黑" w:cs="微软雅黑"/>
          <w:i w:val="0"/>
          <w:caps w:val="0"/>
          <w:color w:val="auto"/>
          <w:spacing w:val="0"/>
          <w:sz w:val="21"/>
          <w:szCs w:val="21"/>
          <w:shd w:val="clear" w:color="auto" w:fill="auto"/>
        </w:rPr>
        <w:t>财政部 税务总局</w:t>
      </w:r>
    </w:p>
    <w:p>
      <w:pPr>
        <w:keepNext w:val="0"/>
        <w:keepLines w:val="0"/>
        <w:pageBreakBefore w:val="0"/>
        <w:widowControl w:val="0"/>
        <w:kinsoku/>
        <w:wordWrap/>
        <w:overflowPunct/>
        <w:topLinePunct w:val="0"/>
        <w:autoSpaceDE/>
        <w:autoSpaceDN/>
        <w:bidi w:val="0"/>
        <w:adjustRightInd/>
        <w:snapToGrid/>
        <w:ind w:firstLine="420" w:firstLineChars="200"/>
        <w:jc w:val="right"/>
        <w:textAlignment w:val="auto"/>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2019年8月23日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425E5F"/>
    <w:rsid w:val="41EF1544"/>
    <w:rsid w:val="601D5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2019-10-12T07:33:00Z</dcterms:created>
  <dc:creator>Administrator.SC-201909022357</dc:creator>
  <cp:lastModifiedBy>黄振宇</cp:lastModifiedBy>
  <dcterms:modified xsi:type="dcterms:W3CDTF">2019-10-12T07:47:51Z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